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13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F120-01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13" w:lineRule="auto"/>
        <w:ind w:firstLine="4253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btphux7bl3da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Ref.: Informe General</w:t>
      </w:r>
    </w:p>
    <w:p w:rsidR="00000000" w:rsidDel="00000000" w:rsidP="00000000" w:rsidRDefault="00000000" w:rsidRPr="00000000" w14:paraId="00000003">
      <w:pPr>
        <w:spacing w:after="113" w:lineRule="auto"/>
        <w:ind w:firstLine="4253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d5u238ow44nn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UE-UNRN</w:t>
      </w:r>
    </w:p>
    <w:p w:rsidR="00000000" w:rsidDel="00000000" w:rsidP="00000000" w:rsidRDefault="00000000" w:rsidRPr="00000000" w14:paraId="00000004">
      <w:pPr>
        <w:spacing w:after="120" w:before="12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INFORME GENERAL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SECCIÓN I: Información básica.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Nombre de la UE-UNRN y Sede donde radica: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Estructura Organizacional: (UEI / LabDTyS / Observatorios)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Director/a: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Período que se informa (cuatrienal):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SECCIÓN II: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Lo actuado de acuerdo al Proyecto Fundacional (PF-UE)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presentado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Capacidades técnicas, equipamiento e infraestructura.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Estado de Proyectos de Investigación,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Desarrollo, Tra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nsferencia de Tecnología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o Creación Artística: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283.4645669291337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Proyectos finalizados,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administrados o reconoci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dos por la UNRN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código UNRN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y un resumen de los principales resultados que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incluya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los aspectos más relevantes alcanzados).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283.4645669291337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Proyectos iniciados/en curso,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administrados o reconocidos por la UNRN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código UNRN,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grado de avance y financiamiento obtenido y organismo que financia).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Formación de Recursos Humanos: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Incluir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tesis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y trabajos finales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dirigidas / codirigidas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tanto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defendidas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com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en curso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capacitaciones de los/as integrantes de la UE-UNRN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entre otras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Producción y Transferencia: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283.46456692913387" w:firstLine="0"/>
        <w:jc w:val="both"/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Publicaciones, obras artísticas o patentes generadas (Consignar 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 URL del registro en el RID-UNRN, siempre que corresponda).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283.46456692913387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.- Convenios de transferencia o servicios tecnológicos realizados.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283.46456692913387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Actividades de extensión y vinculación con el territorio.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283.46456692913387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Participación en redes académicas internacionales, movilidad de investigadores y convenios, otros.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SECCIÓN III: Evaluación de Metas y Desempeño (Proyecciones para los próximos CUATRO (4) años).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Objetivos Estratégicos: Definición de metas prioritarias para los próximos CUATRO (4) años.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Análisis FODA resumido: Fortalezas, Oportunidades, Debilidades y Amenazas identificadas  en el ciclo que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 informa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Necesidades de Crecimiento: Requerimientos estimados de recursos humanos (nuevos ingresos) y equipamiento crítico para cumplir las nuevas metas.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Necesidad de mantenimiento técnico, calibraciones, instalaciones de software, entre otras, de la capacidad instalada.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Otra información que se estime de importancia.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17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Firma y aclaración del/de la Director/a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2267" w:left="1984" w:right="850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tabs>
        <w:tab w:val="right" w:leader="none" w:pos="9540"/>
      </w:tabs>
      <w:jc w:val="center"/>
      <w:rPr>
        <w:rFonts w:ascii="Arial" w:cs="Arial" w:eastAsia="Arial" w:hAnsi="Arial"/>
        <w:color w:val="000000"/>
        <w:sz w:val="22"/>
        <w:szCs w:val="22"/>
      </w:rPr>
    </w:pPr>
    <w:r w:rsidDel="00000000" w:rsidR="00000000" w:rsidRPr="00000000">
      <w:rPr>
        <w:rFonts w:ascii="Arial" w:cs="Arial" w:eastAsia="Arial" w:hAnsi="Arial"/>
        <w:color w:val="000000"/>
        <w:sz w:val="22"/>
        <w:szCs w:val="22"/>
        <w:rtl w:val="0"/>
      </w:rPr>
      <w:t xml:space="preserve">F120-01</w:t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ind w:left="3401" w:right="59" w:firstLine="0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-561973</wp:posOffset>
          </wp:positionH>
          <wp:positionV relativeFrom="paragraph">
            <wp:posOffset>28575</wp:posOffset>
          </wp:positionV>
          <wp:extent cx="2268000" cy="252000"/>
          <wp:effectExtent b="0" l="0" r="0" t="0"/>
          <wp:wrapSquare wrapText="bothSides" distB="0" distT="0" distL="114300" distR="114300"/>
          <wp:docPr descr="Imagen que contiene Logotipo&#10;&#10;El contenido generado por IA puede ser incorrecto." id="1" name="image1.png"/>
          <a:graphic>
            <a:graphicData uri="http://schemas.openxmlformats.org/drawingml/2006/picture">
              <pic:pic>
                <pic:nvPicPr>
                  <pic:cNvPr descr="Imagen que contiene Logotipo&#10;&#10;El contenido generado por IA puede ser incorrec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68000" cy="252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9">
    <w:pPr>
      <w:ind w:left="3401" w:right="59" w:firstLine="0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ind w:left="3401" w:right="59" w:firstLine="0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ind w:right="59"/>
      <w:jc w:val="both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ind w:right="59"/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Secretaría de Investigación, Creación Artística, Desarrollo y Transferencia de Tecnología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9CjhwJA7145+jgzp+QLg/24v2g==">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