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13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F104-01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13" w:lineRule="auto"/>
        <w:ind w:firstLine="4253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abfq9kw5v3q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Ref.: Creación de UE-UNRN</w:t>
      </w:r>
    </w:p>
    <w:p w:rsidR="00000000" w:rsidDel="00000000" w:rsidP="00000000" w:rsidRDefault="00000000" w:rsidRPr="00000000" w14:paraId="00000003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PROYECTO FUNDACIONAL (PF-UE)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(Instituto/Centro/ Laboratorio/ LabDTyS/ Observatorio)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1.- Misión y objetivos.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Misión establecida, objetivos y lineamientos de desarrollo que orientan la actividad de la UE-UNRN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Propósito fundacional y sus metas a largo plazo.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2.- Análisis FODA.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Diagnóstico actualizado de las fortalezas y debilidades internas de la UE-UNRN, así como de las oportunidades y amenazas del entorno. Este análisis debe contemplar las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capacidades técnicas,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relevamiento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y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estado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del equipamiento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disponible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la disponibilidad de recursos humanos críticos y el acceso a fuentes de financiamiento.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3.- Planes de acción prioritarios.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 función 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 análisis FODA, para los primeros CUATRO (4) años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4.- Justificación y Vacancia.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Fundamentos para la creación de la UE-UNRN, demandas que se esperan abordar y problemas que propone resolver.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5.- Líneas de Investigación/Creación Permanentes.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Grandes líneas temáticas / áreas del conocimiento que definen la UE-UNRN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actuales y potenciales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6.- Dirección propuesta.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Integrante de la UE-UNRN propuesto/a para la misma.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7.- Proyectos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y Servicios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vigentes.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Consignar: Código, título y Director/a del Proyecto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 Responsable T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écnico/a del Servicio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echas de inicio y fin, y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uente de financiamiento.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Adjuntar Dossier de servicios y capacidades institucionales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(en caso de corresponder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8.- Capacidad instalada Inicial.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Infraestructura y equipamiento técnico con que se iniciaría la UE-UNRN. Debe contar con el aval del/de las autoridades superiores, responsables del patrimonio institucional (Directores/as de la UE-UNRN a la que pertenece dicho equipamiento, vicerrectores/as, según corresponda).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9.- Recursos humanos.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Perfiles académicos/técnicos de los/las integrantes que garanticen el desarrollo de la UE-UNRN.</w:t>
      </w:r>
    </w:p>
    <w:sdt>
      <w:sdtPr>
        <w:lock w:val="contentLocked"/>
        <w:id w:val="-250136643"/>
        <w:tag w:val="goog_rdk_0"/>
      </w:sdtPr>
      <w:sdtContent>
        <w:tbl>
          <w:tblPr>
            <w:tblStyle w:val="Table1"/>
            <w:tblW w:w="90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68"/>
            <w:gridCol w:w="2268"/>
            <w:gridCol w:w="2268"/>
            <w:gridCol w:w="2268"/>
            <w:tblGridChange w:id="0">
              <w:tblGrid>
                <w:gridCol w:w="2268"/>
                <w:gridCol w:w="2268"/>
                <w:gridCol w:w="2268"/>
                <w:gridCol w:w="226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Nombre y APELLIDO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DNI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Grado académico alcanzado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Rol en la UE-UNRN (según Art 10°del Reglamento)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  <w:rtl w:val="0"/>
        </w:rPr>
        <w:t xml:space="preserve">ANEXAR: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curriculum vitae en formato CV SIGEVA de los principales responsables.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Para la creación de Observatorios, hacer especial énfasis en </w:t>
      </w:r>
      <w:r w:rsidDel="00000000" w:rsidR="00000000" w:rsidRPr="00000000">
        <w:rPr>
          <w:rFonts w:ascii="Arial" w:cs="Arial" w:eastAsia="Arial" w:hAnsi="Arial"/>
          <w:sz w:val="21"/>
          <w:szCs w:val="21"/>
          <w:highlight w:val="white"/>
          <w:rtl w:val="0"/>
        </w:rPr>
        <w:t xml:space="preserve">la acreditación de competencias en diseño de indicadores y manejo de bases de datos.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caso que un/a integrante pertenezca a una UE-UNRN existente, deberá presentar una nota formal de desvinculación a esta última con aval del/de la Director/a de la UE-UNRN.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10.- Sinergias.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Vinculación con otras UE-UNRN, grupos de investigación, instituciones públicas y privadas, nacionales e internacionales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(detallar en cada caso las acciones que se pretenden concretar y los fines específicos buscados).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11.- Resultados y Sostenibilidad.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Metas esperadas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respecto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Capacidades técnicas, equipamiento e infraestructura; Proyectos de Investigación, Desarrollo, Transferencia de Tecnología 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Creación Artística; Formación de Recursos Humanos y Producción y Transferencia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(publicaciones, patentes, informes técnicos, servicios,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proyectos, convenios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), que aseguren el mantenimiento o promoción de la jerarquía de la UE-UNRN.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Firmas y aclaraciones del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grupo fundacional.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67" w:left="1984" w:right="850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tabs>
        <w:tab w:val="right" w:leader="none" w:pos="9540"/>
      </w:tabs>
      <w:jc w:val="center"/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Fonts w:ascii="Arial" w:cs="Arial" w:eastAsia="Arial" w:hAnsi="Arial"/>
        <w:color w:val="000000"/>
        <w:sz w:val="22"/>
        <w:szCs w:val="22"/>
        <w:rtl w:val="0"/>
      </w:rPr>
      <w:t xml:space="preserve">F104-01</w:t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ind w:left="3401" w:right="59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-561973</wp:posOffset>
          </wp:positionH>
          <wp:positionV relativeFrom="paragraph">
            <wp:posOffset>28575</wp:posOffset>
          </wp:positionV>
          <wp:extent cx="2268000" cy="252000"/>
          <wp:effectExtent b="0" l="0" r="0" t="0"/>
          <wp:wrapSquare wrapText="bothSides" distB="0" distT="0" distL="114300" distR="114300"/>
          <wp:docPr descr="Imagen que contiene Logotipo&#10;&#10;El contenido generado por IA puede ser incorrecto." id="1" name="image1.png"/>
          <a:graphic>
            <a:graphicData uri="http://schemas.openxmlformats.org/drawingml/2006/picture">
              <pic:pic>
                <pic:nvPicPr>
                  <pic:cNvPr descr="Imagen que contiene Logotipo&#10;&#10;El contenido generado por IA puede ser incorrec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68000" cy="252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7">
    <w:pPr>
      <w:ind w:left="3401" w:right="59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ind w:left="3401" w:right="59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ind w:right="59"/>
      <w:jc w:val="both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ind w:right="59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Secretaría de Investigación, Creación Artística, Desarrollo y Transferencia de Tecnología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aWVivibAfNU8Hr1h9vumhLsOeQ==">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